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2" w:rsidRPr="000C26D2" w:rsidRDefault="000C26D2" w:rsidP="000C26D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C26D2">
        <w:rPr>
          <w:rFonts w:ascii="Arial" w:eastAsia="Calibri" w:hAnsi="Arial" w:cs="Arial"/>
          <w:b/>
          <w:sz w:val="24"/>
          <w:szCs w:val="24"/>
          <w:u w:val="single"/>
        </w:rPr>
        <w:t xml:space="preserve">Cylch Gorchwyl Drafft Bwrdd Gwasanaethau Cyhoeddus Blaenau Gwent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Paratowyd gan gyfeirio at Ganllawiau Statudol Llywodraeth Cymru ar faterion Rhannu Pwrpas : Rhannu Dyfodol o dan adran 51(1) o Ddeddf Llesiant Cenedlaethau'r Dyfodol (Cymru) 2015.</w:t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b/>
          <w:sz w:val="24"/>
          <w:szCs w:val="24"/>
          <w:lang w:val="cy-GB"/>
        </w:rPr>
        <w:t>1. Statws</w:t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  <w:t>Mae Bwrdd Gwasanaethau Cyhoeddus Blaenau Gwent (y Bwrdd) yn fwrdd statudol a sefydlwyd gan y Ddeddf Llesiant Cenedlaethau'r Dyfodol (Cymru) 2015.</w:t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b/>
          <w:sz w:val="24"/>
          <w:szCs w:val="24"/>
          <w:lang w:val="cy-GB"/>
        </w:rPr>
        <w:t>2. Pwrpas</w:t>
      </w:r>
      <w:r w:rsidRPr="000C26D2">
        <w:rPr>
          <w:rFonts w:ascii="Arial" w:eastAsia="Calibri" w:hAnsi="Arial" w:cs="Arial"/>
          <w:b/>
          <w:sz w:val="24"/>
          <w:szCs w:val="24"/>
          <w:lang w:val="cy-GB"/>
        </w:rPr>
        <w:br/>
      </w:r>
      <w:r w:rsidRPr="000C26D2">
        <w:rPr>
          <w:rFonts w:ascii="Arial" w:eastAsia="Calibri" w:hAnsi="Arial" w:cs="Arial"/>
          <w:sz w:val="24"/>
          <w:szCs w:val="24"/>
          <w:lang w:val="cy-GB"/>
        </w:rPr>
        <w:t>Pwrpas y Bwrdd yw gwella lles economaidd, cymdeithasol, amgylcheddol a diwylliannol y bobl sy'n byw yn ardal Blaenau Gwent.</w:t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  <w:t>Wrth ddilyn y pwrpas hwn, bydd y Bwrdd yn cyfrannu at nodau llesiant cenedlaethol sef:</w:t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</w:r>
      <w:r w:rsidRPr="000C26D2">
        <w:rPr>
          <w:rFonts w:ascii="Arial" w:eastAsia="Calibri" w:hAnsi="Arial" w:cs="Arial"/>
          <w:sz w:val="24"/>
          <w:szCs w:val="24"/>
          <w:lang w:val="cy-GB"/>
        </w:rPr>
        <w:br/>
      </w:r>
    </w:p>
    <w:p w:rsidR="000C26D2" w:rsidRPr="000C26D2" w:rsidRDefault="000C26D2" w:rsidP="000C26D2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fwy llewyrchus</w:t>
      </w:r>
    </w:p>
    <w:p w:rsidR="000C26D2" w:rsidRPr="000C26D2" w:rsidRDefault="000C26D2" w:rsidP="000C26D2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gydnerth</w:t>
      </w:r>
    </w:p>
    <w:p w:rsidR="000C26D2" w:rsidRPr="000C26D2" w:rsidRDefault="000C26D2" w:rsidP="000C26D2">
      <w:pPr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iachach</w:t>
      </w:r>
    </w:p>
    <w:p w:rsidR="000C26D2" w:rsidRPr="000C26D2" w:rsidRDefault="000C26D2" w:rsidP="000C26D2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fwy cyfartal</w:t>
      </w:r>
    </w:p>
    <w:p w:rsidR="000C26D2" w:rsidRPr="000C26D2" w:rsidRDefault="000C26D2" w:rsidP="000C26D2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ag iddi gymunedau cydlynol</w:t>
      </w:r>
    </w:p>
    <w:p w:rsidR="000C26D2" w:rsidRPr="000C26D2" w:rsidRDefault="000C26D2" w:rsidP="000C26D2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ag iddi ddiwylliannau bywiog ac Iaith Gymraeg ffyniannus</w:t>
      </w:r>
    </w:p>
    <w:p w:rsidR="000C26D2" w:rsidRPr="000C26D2" w:rsidRDefault="000C26D2" w:rsidP="000C26D2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0C26D2">
        <w:rPr>
          <w:rFonts w:ascii="Arial" w:eastAsia="Calibri" w:hAnsi="Arial" w:cs="Arial"/>
          <w:sz w:val="24"/>
          <w:szCs w:val="24"/>
          <w:lang w:val="cy-GB"/>
        </w:rPr>
        <w:t>Cymru gyfrifol yn fyd-eang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3. Prif Dasgau/Cyfrifoldebau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Mae gan y Bwrdd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bump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prif dasg:</w:t>
      </w:r>
    </w:p>
    <w:p w:rsidR="000C26D2" w:rsidRPr="000C26D2" w:rsidRDefault="000C26D2" w:rsidP="000C26D2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Paratoi a chyhoeddi asesiad cyflwr economaidd, cymdeithasol, amgylcheddol a diwylliannol llesiant ar gyfer ardal Blaenau Gwent</w:t>
      </w:r>
    </w:p>
    <w:p w:rsidR="000C26D2" w:rsidRPr="000C26D2" w:rsidRDefault="000C26D2" w:rsidP="000C26D2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Gosod amcanion lleol sydd wedi'u cynllunio i wneud y gorau o gyfraniad y BGC i'r nodau llesiant</w:t>
      </w:r>
    </w:p>
    <w:p w:rsidR="000C26D2" w:rsidRPr="000C26D2" w:rsidRDefault="000C26D2" w:rsidP="000C26D2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Cyhoeddi cynllun llesiant ar gyfer ardal Blaenau Gwent sy'n nodi'r amcanion Llesiant a'r camau y mae'n bwriadu eu cymryd i'w cyflawni</w:t>
      </w:r>
    </w:p>
    <w:p w:rsidR="000C26D2" w:rsidRPr="000C26D2" w:rsidRDefault="000C26D2" w:rsidP="000C26D2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Cymryd pob cam rhesymol (gan aelodau statudol) i fodloni'r amcanion a bennwyd</w:t>
      </w:r>
    </w:p>
    <w:p w:rsidR="000C26D2" w:rsidRPr="000C26D2" w:rsidRDefault="000C26D2" w:rsidP="000C26D2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Paratoi a chyhoeddi adroddiad blynyddol sy'n nodi cynnydd y Bwrdd yn cyflawni'r amcanion</w:t>
      </w: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4. Egwyddorion a gwerthoedd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Bydd y Bwrdd yn gweithredu o fewn egwyddorion datblygu cynaliadwy. Mae hyn yn golygu gweithredu mewn modd sy'n ceisio sicrhau bod anghenion y presennol yn cael eu bodloni heb amharu ar allu cenedlaethau'r dyfodol i ddiwallu eu hanghenion eu hunain.</w:t>
      </w:r>
    </w:p>
    <w:p w:rsidR="000C26D2" w:rsidRPr="000C26D2" w:rsidRDefault="000C26D2" w:rsidP="000C26D2">
      <w:pPr>
        <w:spacing w:after="160" w:line="259" w:lineRule="auto"/>
        <w:ind w:left="502"/>
        <w:contextualSpacing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hyn yn golygu y bydd angen i benderfyniadau a wneir gan y bwrdd gymryd i ystyriaeth bump peth allweddol:</w:t>
      </w:r>
    </w:p>
    <w:p w:rsidR="000C26D2" w:rsidRPr="000C26D2" w:rsidRDefault="000C26D2" w:rsidP="000C26D2">
      <w:p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</w:p>
    <w:p w:rsidR="000C26D2" w:rsidRPr="000C26D2" w:rsidRDefault="000C26D2" w:rsidP="000C26D2">
      <w:pPr>
        <w:numPr>
          <w:ilvl w:val="0"/>
          <w:numId w:val="9"/>
        </w:numPr>
        <w:spacing w:after="60" w:line="320" w:lineRule="atLeast"/>
        <w:ind w:left="660"/>
        <w:textAlignment w:val="center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0C26D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Hirdymor</w:t>
      </w: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: Pwysigrwydd cydbwyso anghenion tymor byr gyda'r angen i warchod y gallu hefyd i gwrdd ag anghenion hirdymor.</w:t>
      </w:r>
    </w:p>
    <w:p w:rsidR="000C26D2" w:rsidRPr="000C26D2" w:rsidRDefault="000C26D2" w:rsidP="000C26D2">
      <w:pPr>
        <w:numPr>
          <w:ilvl w:val="0"/>
          <w:numId w:val="9"/>
        </w:numPr>
        <w:spacing w:after="60" w:line="320" w:lineRule="atLeast"/>
        <w:ind w:left="660"/>
        <w:textAlignment w:val="center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0C26D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Atal:</w:t>
      </w: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Sut y gallai gweithredu i atal problemau rhag digwydd neu waethygu helpu cyrff cyhoeddus i gyflawni eu hamcanion.</w:t>
      </w:r>
    </w:p>
    <w:p w:rsidR="000C26D2" w:rsidRPr="000C26D2" w:rsidRDefault="000C26D2" w:rsidP="000C26D2">
      <w:pPr>
        <w:numPr>
          <w:ilvl w:val="0"/>
          <w:numId w:val="9"/>
        </w:numPr>
        <w:spacing w:after="60" w:line="320" w:lineRule="atLeast"/>
        <w:ind w:left="660"/>
        <w:textAlignment w:val="center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0C26D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Integreiddio:</w:t>
      </w: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Ystyried sut y gall amcanion llesiant y corff cyhoeddus effeithio ar bob un o'r nodau llesiant, ar eu hamcanion eraill, neu ar amcanion cyrff cyhoeddus eraill.</w:t>
      </w:r>
    </w:p>
    <w:p w:rsidR="000C26D2" w:rsidRPr="000C26D2" w:rsidRDefault="000C26D2" w:rsidP="000C26D2">
      <w:pPr>
        <w:numPr>
          <w:ilvl w:val="0"/>
          <w:numId w:val="9"/>
        </w:numPr>
        <w:spacing w:after="60" w:line="320" w:lineRule="atLeast"/>
        <w:ind w:left="660"/>
        <w:textAlignment w:val="center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0C26D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Cydweithio:</w:t>
      </w: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Gweithredu mewn cydweithrediad gydag unrhyw berson arall (neu wahanol rannau o'r corff ei hun) a allai helpu'r corff i gyflawni ei amcanion llesiant.</w:t>
      </w:r>
    </w:p>
    <w:p w:rsidR="000C26D2" w:rsidRPr="000C26D2" w:rsidRDefault="000C26D2" w:rsidP="000C26D2">
      <w:pPr>
        <w:numPr>
          <w:ilvl w:val="0"/>
          <w:numId w:val="9"/>
        </w:numPr>
        <w:spacing w:after="60" w:line="320" w:lineRule="atLeast"/>
        <w:ind w:left="660"/>
        <w:textAlignment w:val="center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0C26D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Cynnwys:</w:t>
      </w: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Pwysigrwydd cynnwys pobl sydd â diddordeb mewn cyflawni'r nodau llesiant, a sicrhau bod y bobl hynny yn adlewyrchu amrywiaeth yr ardal y mae'r corff yn ei wasanaethu.</w:t>
      </w:r>
    </w:p>
    <w:p w:rsidR="000C26D2" w:rsidRPr="000C26D2" w:rsidRDefault="000C26D2" w:rsidP="000C26D2">
      <w:pPr>
        <w:spacing w:after="160" w:line="259" w:lineRule="auto"/>
        <w:ind w:left="144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Yn ogystal, bydd y Bwrdd yn ymdrechu i weithio yn unol â: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Confensiwn y Cenhedloedd Unedig ar Hawliau'r Plentyn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Yr Egwyddorion Cenedlaethol ar gyfer Ymgysylltu â'r Cyhoedd yng Nghymru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Y Safonau Cenedlaethol ar gyfer Cyfranogiad Plant a Phobl Ifanc 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Mesur y Gymraeg (Cymru) 2010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Bioamrywiaeth (Deddf yr Amgylchedd Naturiol a Chymunedau Gwledig 2006)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Deddf Cydraddoldeb 2010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Dyletswydd Cydraddoldeb y Sector Cyhoeddus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Deddf Trosedd ac Anhrefn 1998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Rheoliadau Trosedd ac Anhrefn (Llunio a Gweithredu Strategaeth) (Cymru) 2007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Rheoliadau Camddefnyddio Sylweddau (Llunio a Gweithredu Strategaeth) (Cymru) 2007</w:t>
      </w:r>
    </w:p>
    <w:p w:rsidR="000C26D2" w:rsidRPr="000C26D2" w:rsidRDefault="000C26D2" w:rsidP="000C26D2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Deddf Trais yn erbyn Menywod, Cam-drin Domestig a Thrais Rhywiol (Cymru) 2015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Bydd y Bwrdd a'i aelodau wrth gyflawni eu dyletswyddau yn gwneud hynny yn unol â'r Egwyddorion Nolan a Safonau Bywyd Cyhoeddus gan arddangos bob amser yr ymddygiadau canlynol: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Anhunanoldeb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Didwylledd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Gwrthrychedd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Atebolrwydd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Tryloywder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Gonestrwydd</w:t>
      </w:r>
    </w:p>
    <w:p w:rsidR="000C26D2" w:rsidRPr="000C26D2" w:rsidRDefault="000C26D2" w:rsidP="000C26D2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0C26D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Arweinyddiaeth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 xml:space="preserve">5. Aelodaeth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Aelodau Statudol</w:t>
      </w:r>
    </w:p>
    <w:p w:rsidR="000C26D2" w:rsidRPr="000C26D2" w:rsidRDefault="000C26D2" w:rsidP="000C26D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Pedwar aelod statudol y Bwrdd yw:</w:t>
      </w:r>
    </w:p>
    <w:p w:rsidR="000C26D2" w:rsidRPr="000C26D2" w:rsidRDefault="000C26D2" w:rsidP="000C26D2">
      <w:pPr>
        <w:numPr>
          <w:ilvl w:val="0"/>
          <w:numId w:val="11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Cyngor Blaenau Gwent (Arweinydd a Chyfarwyddwr Arweiniol / Pennaeth y Gwasanaeth Taledig)</w:t>
      </w:r>
    </w:p>
    <w:p w:rsidR="000C26D2" w:rsidRPr="000C26D2" w:rsidRDefault="000C26D2" w:rsidP="000C26D2">
      <w:pPr>
        <w:numPr>
          <w:ilvl w:val="0"/>
          <w:numId w:val="11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Bwrdd Iechyd Prifysgol Aneurin Bevan (Naill ai’r Cadeirydd, y Prif Weithredwr neu uwch reolwr a ddirprwywyd)</w:t>
      </w:r>
    </w:p>
    <w:p w:rsidR="000C26D2" w:rsidRPr="000C26D2" w:rsidRDefault="000C26D2" w:rsidP="000C26D2">
      <w:pPr>
        <w:numPr>
          <w:ilvl w:val="0"/>
          <w:numId w:val="11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Gwasanaeth Tân ac Achub De Cymru (Prif Swyddog neu reolwr dirprwyedig lleol)</w:t>
      </w:r>
    </w:p>
    <w:p w:rsidR="000C26D2" w:rsidRPr="000C26D2" w:rsidRDefault="000C26D2" w:rsidP="000C26D2">
      <w:pPr>
        <w:numPr>
          <w:ilvl w:val="0"/>
          <w:numId w:val="11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Adnoddau Naturiol Cymru (Prif Weithredwr) neu reolwr dirprwyedig lleol</w:t>
      </w:r>
    </w:p>
    <w:p w:rsidR="000C26D2" w:rsidRPr="000C26D2" w:rsidRDefault="000C26D2" w:rsidP="000C26D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Mae aelodau statudol yn gydgyfrifol am gyflawni dyletswyddau statudol y Bwrdd. Mae hyn yn golygu bod angen cytundeb unfrydol yr aelodau statudol mewn perthynas â chyflawni’r dyletswyddau hyn (e.e. i gyhoeddi asesiadau o lesiant lleol, cynlluniau llesiant lleol ac adroddiadau cynnydd blynyddol).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unigolion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eu dynodi i gynrychioli unrhyw un o'r personau a enwir uchod. Gall yr Arweinydd Cyngor ddynodi aelod arall o weithrediaeth y Cyngor yn unig i’w gynrychioli ef neu hi.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Rhaid i unrhyw gynrychiolwyr dynodedig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yr awdurdod i wneud penderfyniadau ar ran eu sefydliad.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Gofynnir i aelodau'r Bwrdd ymgorffori’r elfen hon yn eu trefniadau llywodraethu eu hunain.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Cyfranogwyr Gwahoddedig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Mae'n rhaid i'r gwahoddedigion statudol canlynol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eu gwahodd i gymryd rhan yng ngweithgarwch y bwrdd:</w:t>
      </w:r>
    </w:p>
    <w:p w:rsidR="000C26D2" w:rsidRPr="000C26D2" w:rsidRDefault="000C26D2" w:rsidP="000C26D2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Gweinidogion Cymru</w:t>
      </w:r>
    </w:p>
    <w:p w:rsidR="000C26D2" w:rsidRPr="000C26D2" w:rsidRDefault="000C26D2" w:rsidP="000C26D2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Comisiynydd Heddlu a Throseddu Gwent</w:t>
      </w:r>
    </w:p>
    <w:p w:rsidR="000C26D2" w:rsidRPr="000C26D2" w:rsidRDefault="000C26D2" w:rsidP="000C26D2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Prif Gwnstabl Heddlu Gwent</w:t>
      </w:r>
    </w:p>
    <w:p w:rsidR="000C26D2" w:rsidRPr="000C26D2" w:rsidRDefault="000C26D2" w:rsidP="000C26D2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Cymdeithas Mudiadau Gwirfoddol Gwent (GAVO)</w:t>
      </w:r>
    </w:p>
    <w:p w:rsidR="000C26D2" w:rsidRPr="000C26D2" w:rsidRDefault="000C26D2" w:rsidP="000C26D2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Cynrychiolydd/Cynrychiolwyr Gwasanaethau Prawf</w:t>
      </w: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Nid yw'n ofynnol i gyfranogwyr gwahoddedig dderbyn eu gwahoddiad.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Os ydynt yn derbyn y gwahoddiad, nid ydynt yn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dod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yn aelodau statudol y Bwrdd ond yn dod yn "gyfranogwyr gwahoddedig". Ein bwriad, er hynny yw y dylai’r cyrff hyn gyfranogi’n llawn yng ngweithgareddau’r Bwrdd yn yr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modd ag aelodau statudol.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Mae'n werth nodi yn y canllawiau y gall cynllun llesiant lleol gynnwys amcanion yn unig sydd i'w bodloni gan gyfranogwr gwahoddedig neu bartneriaid eraill os yw'r bwrdd wedi cael cytundeb y cyfranogwr gwahoddedig neu bartner arall.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Mae'r gwahoddedigion anstatudol canlynol, sy'n arfer swyddogaethau o natur gyhoeddus, yn cael eu gwahodd i gymryd rhan mewn gweithgaredd y bwrdd "fel partneriaid eraill".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Partneriaid eraill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Bydd y Bwrdd yn ymgysylltu â phartneriaid allweddol eraill yn ardal Blaenau Gwent sy'n arfer swyddogaethau o natur gyhoeddus ac sydd â diddordeb perthnasol yn llesiant yr ardal; darparu gwasanaethau cyhoeddus pwysig ac yn cymryd rhan mewn paratoi, gweithredu a chyflawni gwaith y Bwrdd.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Bydd y partneriaid hyn yn cynnwys, ond nid ydynt yn gyfyngedig i: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Tai Calon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Sefydliadau Addysg Bellach neu Uwch e.e. Coleg Gwent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Yr Adran Gwaith a Phensiynau / Rhaglen Blaenau'r Cymoedd (o fewn y ToR ar gyfer y Bwrdd Gwasanaethau Lleol (BGLl) fel Aelodau o'r Bwrdd)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Cynghorau Tref a Chymuned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Iechyd Cyhoeddus Cymru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Ymddiriedolaeth GIG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Cynghorau Iechyd Cymunedol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Awdurdodau Parciau Cenedlaethol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CCAUC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Cyngor Celfyddydau Cymru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Cyngor Chwaraeon Cymru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Llyfrgell Genedlaethol Cymru</w:t>
      </w:r>
    </w:p>
    <w:p w:rsidR="000C26D2" w:rsidRPr="000C26D2" w:rsidRDefault="000C26D2" w:rsidP="000C26D2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Amgueddfa Genedlaethol Cymru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Ar ôl ymuno â'r Bwrdd, bydd partneriaid eraill yn cymryd rhan mewn cyfarfodydd yn yr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modd ag aelodau statudol.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6. Gweithdrefn ac Amserlen Cyfarfodydd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Cynhelir cyfarfod (gorfodol) cyntaf y Bwrdd Gwasanaethau Cyhoeddus o fewn 60 diwrnod ar ôl i'r Bwrdd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ei sefydlu (rhwng 1 Ebrill a 30 mis Mai 2016). Bydd y Bwrdd yn cyfarfod bob chwarter.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Bydd pob cyfarfod yn ystyried, ond heb fod yn gyfyngedig i'r eitemau canlynol ar yr agenda: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Croeso ac ymddiheuriadau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Datganiadau o fudd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Cofnodion Cyhoeddus y cyfarfod diwethaf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Cynnydd ar amcanion llesiant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Blangynllun gwaith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Materion Risg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Adnoddau</w:t>
      </w:r>
    </w:p>
    <w:p w:rsidR="000C26D2" w:rsidRPr="000C26D2" w:rsidRDefault="000C26D2" w:rsidP="000C26D2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Cyfathrebu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Caiff y cyfarfod cyntaf ei gadeirio gan yr Awdurdod Lleol, ond yna gall aelodau benodi aelod statudol arall neu gyfranogwr gwahoddedig i gadeirio.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 xml:space="preserve">Mae'r cylch o gyfarfodydd yn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dod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i ben pan fydd etholiad cyffredinol o gynghorwyr (pob sedd ar y cyngor ar gael i’w hethol neu ei hail-ethol) ar fin digwydd.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Caiff agenda a'r papurau ategol eu hanfon at yr aelodau 7 diwrnod calendr cyn cyfarfodydd.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Caiff cofnodion drafft eu hanfon at yr aelodau o fewn 14 diwrnod calendr ar ôl pob cyfarfod.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Caiff Agenda a chofnodion eu postio ar wefan y Bwrdd Gwasanaethau Cyhoeddus wedi ei sefydlu ac unwaith y byddant wedi eu cymeradwyo mewn cyfarfodydd dilynol.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Caiff eitemau eu heithrio neu eu cyfyngu yn unig pan fydd budd ehangach y cyhoedd yn mynnu’n glir a bod rheswm deddfwriaethol (e.e. sensitifrwydd contractiol neu i amddiffyn unigolion).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unrhyw gynrychiolydd y Bwrdd ofyn bod eitem yn cael ei roi ar yr Agenda gyda chaniatâd y Cadeirydd cyn belled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ag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 gwneir hynny 14 diwrnod calendr cyn y cyfarfod.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Safonau’r Gymraeg yn cael eu rhoi ar waith ar gyfer cyfarfodydd mewn perthynas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ag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agenda a chofnodion.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Ceisir dewis iaith y rhai sy'n mynychu fel rhan o'u hymgysylltu ar y Bwrdd. Rhaid i unrhyw berson sy'n cynrychioli unrhyw aelod o'r Bwrdd hefyd nodi dewis iaith cyn y cyfarfod.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7. Darpariaeth Gwybodaeth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y Bwrdd ei gwneud yn ofynnol i aelodau statudol a chyfranogwyr gwahoddedig a phartneriaid eraill ddarparu gwybodaeth am unrhyw gamau y maent yn eu cymryd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allai gyfrannu at gyflawni'r nodau llesiant. Fodd bynnag, nid yw'n ofynnol iddynt ddarparu gwybodaeth: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a) Os ydynt yn ystyried y byddai'n anghydnaws â'u dyletswyddau, neu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b) Pe baent yn cael effaith andwyol ar arfer eu swyddogaethau, neu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c) Cawsant eu gwahardd rhag ei ddarparu yn ôl y gyfraith.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Os yw person yn penderfynu peidio â darparu gwybodaeth y mae'r Bwrdd wedi gofyn amdani rhaid iddo roi i'r Bwrdd resymau ysgrifenedig am ei benderfyniad.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8. Cworwm / Gwneud Penderfyniadau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y Bwrdd yn gworwm cyn belled â bod yr holl aelodau statudol yn bresennol. Disgwylir y bydd penderfyniadau ac argymhellion y Bwrdd Gwasanaethau Cyhoeddus yn cael eu gwneud drwy gonsensws; mae'n rhaid i bob aelod statudol sy'n eistedd ar y Bwrdd fod yn bresennol ar gyfer dilysrwydd unrhyw benderfyniad. Mewn achos o fethu â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dod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i gonsensws bydd pawb sy'n bresennol yn y cyfarfod (aelodau statudol a chyfranogwyr gwahoddedig) yn bwrw pleidlais sengl. Mewn achos pleidleisiau cyfartal, caiff ail bleidlais a'r bleidlais derfynol ei gwneud gan y Cadeirydd.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Dylai diddordebau sy’n cystadlu neu’n gwahaniaethu rhwng sefydliadau sy’n aelod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eu cymodi drwy gonsensws cyn bod materion gweithredol yn digwydd. Lle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yw gwahaniaethau yn cael eu cysoni, dylid ceisio cyfryngiad annibynnol cytunedig, </w:t>
      </w:r>
      <w:r w:rsidRPr="000C26D2">
        <w:rPr>
          <w:rFonts w:ascii="Arial" w:eastAsia="Calibri" w:hAnsi="Arial" w:cs="Arial"/>
          <w:sz w:val="24"/>
          <w:szCs w:val="24"/>
        </w:rPr>
        <w:lastRenderedPageBreak/>
        <w:t>gyda'r sefydliadau partner yn cytuno i dderbyn penderfyniad y broses gyfryngu ble ffurfiolir trefniadau rheoli risg a chontractio priodol.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9. Is-grwpiau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Gall y Bwrdd sefydlu is-grwpiau i'w gefnogi wrth gyflawni ei swyddogaethau a gall y Bwrdd awdurdodi is-grwpiau i arfer nifer cyfyngedig o swyddogaethau.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Rhaid i bob is-grŵp o Fwrdd Gwasanaethau Cyhoeddus gynnwys o leiaf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aelod o'r Bwrdd, a fydd yn cadeirio'r is-grŵp ac sy'n cynnwys unrhyw gyfranogwr gwahoddedig neu bartner arall.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Ni all is-grwpiau: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a) Wahodd pobl i gymryd rhan yng ngweithgareddau’r Bwrdd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b) Gosod, adolygu neu ddiwygio amcanion y byrddau lleol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c) Paratoi neu gyhoeddi asesiad llesiant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ch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>) Ymgynghori ar asesiad llesiant lleol neu i baratoi drafft o'r asesiad at ddibenion ymgynghori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d) Paratoi neu gyhoeddi cynllun llesiant lleol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dd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>) Ymgynghori ar gynllun llesiant lleol neu i baratoi drafft o gynllun llesiant lleol at ddibenion ymgynghori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e) Adolygu neu ddiwygio cynllun llesiant lleol neu i gyhoeddi cynllun llesiant lleol diwygiedig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f) Ymgynghori ar ddiwygiad i gynllun llesiant lleol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ff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>) Cytuno bod y Bwrdd yn cyfuno neu'n cydweithio â Bwrdd Gwasanaethau Cyhoeddus arall.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Mae'r materion uchod yn ei gwneud yn ofynnol i bob aelod statudol i weithredu ar y cyd ac mae'n rhaid eu cymryd gan y Bwrdd Gwasanaethau Cyhoeddus ei hun.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Er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all yr is-grwpiau eu hunain gael eu hawdurdodi i gwblhau a chymeradwyo'r asesiad llesiant lleol, neu'r cynllun llesiant lleol, y disgwyl yw y byddant yn chwarae rôl bwysig o ran ymchwilio a datblygu’r cynhyrchion hyn ar ffurf drafft.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Bydd pob is-grŵp yn paratoi cylch gorchwyl a bydd cadeirydd yr is-grwp yn eu cyflwyno i'r Bwrdd i'w cymeradwyo.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Yn hyn o beth, bydd angen i'r Bwrdd ystyried adolygiad o effeithiolrwydd y Fframwaith Partneriaeth bresennol ac unrhyw newidiadau sydd eu hangen i wella cyflwyno canlyniadau yn erbyn y nodau llesiant.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10. Darpariaeth adnoddau ar gyfer gwaith y Bwrdd Gwasanaethau Cyhoeddus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Cyngor Bwrdeistref Sirol Blaenau Gwent (CBSBG) yn sicrhau bod cymorth gweinyddol ar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i'r Bwrdd Gwasanaethau Cyhoeddus. Bydd cefnogaeth weinyddol yn cynnwys:</w:t>
      </w:r>
    </w:p>
    <w:p w:rsidR="000C26D2" w:rsidRPr="000C26D2" w:rsidRDefault="000C26D2" w:rsidP="000C26D2">
      <w:pPr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Sicrhau bod y Bwrdd Gwasanaethau Cyhoeddus yn cael ei sefydlu ac yn cyfarfod yn rheolaidd</w:t>
      </w:r>
    </w:p>
    <w:p w:rsidR="000C26D2" w:rsidRPr="000C26D2" w:rsidRDefault="000C26D2" w:rsidP="000C26D2">
      <w:pPr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Paratoi agenda a chomisiynu papurau ar gyfer cyfarfodydd</w:t>
      </w:r>
    </w:p>
    <w:p w:rsidR="000C26D2" w:rsidRPr="000C26D2" w:rsidRDefault="000C26D2" w:rsidP="000C26D2">
      <w:pPr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Gwahodd cyfranogwyr a rheoli presenoldeb</w:t>
      </w:r>
    </w:p>
    <w:p w:rsidR="000C26D2" w:rsidRPr="000C26D2" w:rsidRDefault="000C26D2" w:rsidP="000C26D2">
      <w:pPr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Gweithio ar yr adroddiad blynyddol</w:t>
      </w:r>
    </w:p>
    <w:p w:rsidR="000C26D2" w:rsidRPr="000C26D2" w:rsidRDefault="000C26D2" w:rsidP="000C26D2">
      <w:pPr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Paratoi tystiolaeth ar gyfer craffu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Fodd bynnag, mater i'r Bwrdd yw penderfynu sut y bydd yn darparu adnoddau ar gyfer y swyddogaethau sydd ganddo i ymgymryd â nhw.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11. Cynnwys ac Ymgysylltu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Mae ffocws y Bwrdd ar y dinesydd yn golygu y bydd yn cymryd rhan mewn perthynas bwrpasol gyda phobl a chymunedau ym Mlaenau Gwent ym mhob agwedd o’i waith.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rhai sydd â diddordeb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eu gwahodd i wneud cyflwyniadau i'r Bwrdd ar unrhyw eitemau a ystyrir.  Bydd angen i'r Bwrdd gymryd gofal, fodd bynnag, i sicrhau pleidioldeb ac amhleidioldeb proses y Bwrdd a bod yn ymwybodol o risgiau unrhyw ganfyddiad sy'n codi y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mae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grŵp penodol yn cael mynediad gormodol iddo, neu ddylanwad dros drafodaethau'r Bwrdd.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y Bwrdd yn cymryd camau ychwanegol, y tu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allan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i gyfarfodydd, er mwyn sicrhau bod llais y cyhoedd yn cael ei glywed ac yn helpu i lunio’r cynllun llesiant ac asesiad llesiant fel ei gilydd. 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Bydd hyn yn cynnwys cyfleoedd i bobl godi a thrafod syniadau drwy drefniadau ymgysylltu ar-lein ac all-lein.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Bydd y Bwrdd yn sicrhau bod ei gynlluniau ymgysylltu yn cadw at yr Egwyddorion Cenedlaethol ar gyfer Ymgysylltu â'r Cyhoedd yng Nghymru.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Fel rhan o'r broses ymgysylltu hon, bydd y Bwrdd yn mabwysiadu’r Safonau Cenedlaethol ar gyfer Cyfranogiad Plant a Phobl Ifanc.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Caiff pobl sydd â diddordeb mewn gwella llesiant dinasyddion a chymunedau Blaenau Gwent y cyfle i gymryd rhan drwy ddigwyddiadau ymgysylltu a'r Fframwaith Partneriaeth.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12. Ceisio cyngor Comisiynydd Cenedlaethau’r Dyfodol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Wrth ddrafftio ei gynllun llesiant lleol, rhaid i'r Bwrdd geisio cyngor y Comisiynydd Cenedlaethau'r Dyfodol Cymru ar sut i gymryd camau i fodloni eu hamcanion lleol mewn modd sy'n gyson â'r egwyddor datblygu gynaliadwy.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gan y Comisiynydd hyd at 14 wythnos i roi’r cyngor hwn a bydd angen i'r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Bwrdd  gynnwys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hwn yn eu hamserlenni ar gyfer paratoi'r cynllun llesiant lleol.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 xml:space="preserve">Rhaid i'r Bwrdd gyhoeddi cyngor y Comisiynydd ar yr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pryd ag y bydd yn cyhoeddi ei gynllun llesiant lleol.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Rhaid i'r Bwrdd hefyd anfon copi o'i gynllun llesiant i Weinidogion Cymru, y Comisiynydd, Archwilydd Cyffredinol ar gyfer Cymru a threfniadau pwyllgorau craffu Cyngor Bwrdeistref Sirol Blaenau Gwent.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13. Adrodd ar gynnydd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Rhaid i'r Bwrdd baratoi a chyhoeddi adroddiad heb fod yn hwyrach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14 mis ar ôl cyhoeddi ei gynllun llesiant cyntaf.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Dylai hyn alluogi'r Bwrdd i adrodd ar weithgarwch y flwyddyn lawn.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Yn dilyn hynny, cyhoeddir adroddiad blynyddol heb fod yn hwyrach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blwyddyn ar ôl cyhoeddi pob adroddiad blaenorol.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Bydd yr adroddiad yn nodi'r camau a gymerwyd ers cyhoeddi cynllun llesiant mwyaf diweddar y Bwrdd i gwrdd â'r amcanion a nodir yn y cynllun.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yr adroddiad hefyd gynnwys unrhyw wybodaeth arall y mae'r Bwrdd yn credu y byddai yn briodol.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Caiff cynnydd ei fesur drwy gyfeirio at y dangosyddion cenedlaethol a lle maent wedi cael eu gosod y dangosyddion a safonau perfformiad ar gyfer Byrddau Gwasanaethau Cyhoeddus.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Rhaid i'r Bwrdd anfon copi o bob adroddiad cynnydd blynyddol a gyhoeddwyd i Weinidogion Cymru, y Comisiynydd, Archwilydd Cyffredinol Cymru a threfniadau pwyllgorau craffu Cyngor Bwrdeistref Sirol Blaenau Gwent.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14. Rheolaeth Perfformiad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Bydd y Bwrdd yn sicrhau ei fod yn olrhain effaith a chanlyniadau'r cynllun llesiant.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Bydd y trefniadau rheoli perfformiad yn canolbwyntio ar eglurder y canlyniad ac nid y broses.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15. Craffu ac Atebolrwydd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Bydd cynllunio integredig lleol yn effeithiol yn unig os bydd aelodau o'r Bwrdd Gwasanaethau Cyhoeddus yn cymryd cyfrifoldeb eu hunain ar gyfer sicrhau gwelliant, gyda phrosesau democrataidd lleol yn darparu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her 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chefnogaeth.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Bydd craffu ar y Bwrdd yn cael ei wneud drwy drefniadau pwyllgor craffu Cyngor Bwrdeistref Sirol Blaenau Gwent (Pwyllgor Craffu), a fydd yn: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a) Adolygu a chraffu ar y penderfyniadau a wnaed neu gamau a gymerwyd gan y Bwrdd Gwasanaethau Cyhoeddus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b) Adolygu neu graffu ar drefniadau llywodraethu y Bwrdd;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c) Gwneud adroddiadau neu argymhellion i'r Bwrdd ynghylch ei swyddogaethau neu drefniadau llywodraethu</w:t>
      </w:r>
    </w:p>
    <w:p w:rsidR="000C26D2" w:rsidRPr="000C26D2" w:rsidRDefault="000C26D2" w:rsidP="000C26D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ch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>) Ystyried materion yn ymwneud â'r Bwrdd fel y gall Gweinidogion Cymru gyfeirio ato ac adrodd i Weinidogion Cymru yn unol â hynny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I'w alluogi i gyflawni ei swyddogaeth graffu bydd y Pwyllgor Craffu yn derbyn tystiolaeth ar ffurf:</w:t>
      </w:r>
    </w:p>
    <w:p w:rsidR="000C26D2" w:rsidRPr="000C26D2" w:rsidRDefault="000C26D2" w:rsidP="000C26D2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Asesiad drafft o lesiant lleol </w:t>
      </w:r>
    </w:p>
    <w:p w:rsidR="000C26D2" w:rsidRPr="000C26D2" w:rsidRDefault="000C26D2" w:rsidP="000C26D2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Drafft o’r cynllun llesiant lleol </w:t>
      </w:r>
    </w:p>
    <w:p w:rsidR="000C26D2" w:rsidRPr="000C26D2" w:rsidRDefault="000C26D2" w:rsidP="000C26D2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Copïau o'r fersiynau terfynol ar gyfer y ddau</w:t>
      </w:r>
    </w:p>
    <w:p w:rsidR="000C26D2" w:rsidRPr="000C26D2" w:rsidRDefault="000C26D2" w:rsidP="000C26D2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Adroddiadau blynyddol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Yn ogystal, bydd y Pwyllgor Craffu yn gallu manteisio ar y cyngor a gyhoeddwyd a ddarperir i'r Bwrdd gan y Comisiynydd Cenedlaethau'r Dyfodol Cymru.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Gall y Pwyllgor Craffu ei gwneud yn ofynnol i unrhyw aelod statudol o’r Bwrdd roi tystiolaeth, ond dim ond o ran arfer swyddogaethau ar y cyd a roddwyd iddynt fel aelod statudol y Bwrdd o dan y Ddeddf.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Mae hyn yn cynnwys unrhyw berson sydd wedi derbyn gwahoddiad i gymryd rhan yng ngweithgarwch y Bwrdd.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Rhaid i'r Pwyllgor Craffu anfon copi o unrhyw adroddiad neu argymhelliad y mae'n ei wneud i Weinidogion Cymru, y Comisiynydd ac Archwilydd Cyffredinol Cymru.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16. Rôl Gweinidogion Cymru / Comisiynydd ac Archwilydd Cyffredinol Cymru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Nid oes gan Weinidogion Cymru nac y Comisiynydd unrhyw rôl wrth gymeradwyo asesiadau o gynlluniau llesiant lleol.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Cynlluniau aelodau Byrddau Gwasanaethau Cyhoeddus Blaenau Gwent yw’r cynlluniau llesiant lleol sy’n eiddo lleol ac yn destun craffu lleol. Mae gan Weinidogion Cymru yn lle hynny bŵer i gyfarwyddo Bwrdd i adolygu ei gynllun llesiant; neu i gyfeirio cynllun i'r pwyllgor craffu awdurdod lleol os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yw'n cael ei ystyried yn ddigonol. Er enghraifft, o ganlyniad i adroddiad anffafriol gan y Comisiynydd Cenedlaethau'r Dyfodol Cymru neu bryder y Gweinidog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nad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yw dyletswyddau statudol yn cael eu bodloni. Yn yr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modd, nid oes gan Archwilydd Cyffredinol Cymru unrhyw rôl wrth archwilio Byrddau Gwasanaethau Cyhoeddus, ond gall gynnal archwiliadau o gyrff cyhoeddus. Byddai'r archwiliadau hyn i asesu i ba raddau y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mae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corff wedi gweithredu yn unol â'r egwyddor datblygu gynaliadwy wrth bennu amcanion a chymryd camau i gwrdd â nhw.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17. Cyfuno a chydweithio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Gall dau neu fwy o Fyrddau Gwasanaethau Cyhoeddus gyfuno neu gydweithio pe byddai'n eu cynorthwyo i gyfrannu at gyflawni nodau llesiant.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Fodd bynnag, gall byrddau gyfuno dim ond os yw'r un Bwrdd Iechyd Lleol yn aelod o bob bwrdd sy’n ceisio cyfuno ac nad oes unrhyw Fwrdd Iechyd Lleol arall yn aelod o unrhyw un o'r byrddau hynny.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Mae Bwrdd yn cydweithio os yw yn:</w:t>
      </w:r>
    </w:p>
    <w:p w:rsidR="000C26D2" w:rsidRPr="000C26D2" w:rsidRDefault="000C26D2" w:rsidP="000C26D2">
      <w:pPr>
        <w:numPr>
          <w:ilvl w:val="0"/>
          <w:numId w:val="1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Cydweithredu gyda bwrdd arall</w:t>
      </w:r>
    </w:p>
    <w:p w:rsidR="000C26D2" w:rsidRPr="000C26D2" w:rsidRDefault="000C26D2" w:rsidP="000C26D2">
      <w:pPr>
        <w:numPr>
          <w:ilvl w:val="0"/>
          <w:numId w:val="1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Hwyluso gweithgareddau bwrdd arall</w:t>
      </w:r>
    </w:p>
    <w:p w:rsidR="000C26D2" w:rsidRPr="000C26D2" w:rsidRDefault="000C26D2" w:rsidP="000C26D2">
      <w:pPr>
        <w:numPr>
          <w:ilvl w:val="0"/>
          <w:numId w:val="1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Cyd-drefnu ei weithgareddau gyda bwrdd arall</w:t>
      </w:r>
    </w:p>
    <w:p w:rsidR="000C26D2" w:rsidRPr="000C26D2" w:rsidRDefault="000C26D2" w:rsidP="000C26D2">
      <w:pPr>
        <w:numPr>
          <w:ilvl w:val="0"/>
          <w:numId w:val="1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lastRenderedPageBreak/>
        <w:t>Ymarfer swyddogaethau bwrdd arall ar ei ran neu</w:t>
      </w:r>
    </w:p>
    <w:p w:rsidR="000C26D2" w:rsidRPr="000C26D2" w:rsidRDefault="000C26D2" w:rsidP="000C26D2">
      <w:pPr>
        <w:numPr>
          <w:ilvl w:val="0"/>
          <w:numId w:val="1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Yn darparu staff, nwyddau, gwasanaethau neu lety i Fwrdd arall.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Lle bod byrddau wedi penderfynu cyfuno neu gydweithio, dylid cofnodi’n ffurfiol resymeg glir ar gyfer cyrraedd y penderfyniad hwnnw a’i ystyried yng nghofnodion y bwrdd gan amlinellu sut y mae'n ystyried y byddai'r gweithrediad yn eu cynorthwyo i gyfrannu at gyflawni nodau llesiant.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18. Cynllun Cyfathrebu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Bydd y Bwrdd yn sicrhau ei fod yn datblygu, gweithredu ac adolygu cynllun cyfathrebu priodol, a fydd yn:</w:t>
      </w:r>
    </w:p>
    <w:p w:rsidR="000C26D2" w:rsidRPr="000C26D2" w:rsidRDefault="000C26D2" w:rsidP="000C26D2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Amlinellu'r trefniadau ar gyfer cyflwyno agenda, munudau, papur ac allbynnau cysylltiedig y Bwrdd</w:t>
      </w:r>
    </w:p>
    <w:p w:rsidR="000C26D2" w:rsidRPr="000C26D2" w:rsidRDefault="000C26D2" w:rsidP="000C26D2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Cyfathrebu'n effeithiol gydag aelodau gweithluoedd Bwrdd Gwasanaethau Cyhoeddus fel bod ganddynt ddealltwriaeth dda o swyddogaeth y Bwrdd</w:t>
      </w:r>
    </w:p>
    <w:p w:rsidR="000C26D2" w:rsidRPr="000C26D2" w:rsidRDefault="000C26D2" w:rsidP="000C26D2">
      <w:pPr>
        <w:numPr>
          <w:ilvl w:val="0"/>
          <w:numId w:val="1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>Darparu gwybodaeth glir am gynnydd yn erbyn unrhyw gynlluniau a fabwysiadwyd</w:t>
      </w:r>
    </w:p>
    <w:p w:rsidR="000C26D2" w:rsidRPr="000C26D2" w:rsidRDefault="000C26D2" w:rsidP="000C26D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      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 xml:space="preserve">19. Cwynion        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Dylai pob cwyn am weithrediad y Bwrdd Gwasanaethau Cyhoeddus Blaenau Gwent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gael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ei chyfeirio at y Cyfarwyddwr Arweiniol / Pennaeth y Gwasanaeth Taledig o Gyngor Bwrdeistref Sirol Blaenau Gwent. Pan dderbynnir cwynion, fe’i rhennir gyda phob aelod o'r Bwrdd i nodi proses briodol i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drin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y gŵyn, gan ddarparu adroddiad priodol yn ôl i'r Bwrdd Gwasanaethau Cyhoeddus.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 xml:space="preserve">20. Cyllid ac adnoddau eraill            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Efallai y bydd Bwrdd Gwasanaethau Cyhoeddus Blaenau Gwent yn codi a dosbarthu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arian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(e.e. grantiau) ond caiff yr holl arian ei gynnal ar ran y Bwrdd drwy Gyngor Bwrdeistref Sirol Blaenau Gwent a dilynir rheolaeth ariannol ac atebolrwydd y sefydliad hwn.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Mae'r adnoddau sydd eu hangen i weithredu unrhyw weithgareddau sy'n gysylltiedig â chyflawni canlyniadau a rennir yn gyfrifoldeb y partneriaethau perthnasol a neu sefydliadau partner ac nid y Bwrdd Gwasanaethau Cyhoeddus Blaenau Gwent.</w:t>
      </w:r>
      <w:proofErr w:type="gramEnd"/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>21. Adolygiadau pellach o’r Cylch Gorchwyl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C26D2">
        <w:rPr>
          <w:rFonts w:ascii="Arial" w:eastAsia="Calibri" w:hAnsi="Arial" w:cs="Arial"/>
          <w:sz w:val="24"/>
          <w:szCs w:val="24"/>
        </w:rPr>
        <w:t xml:space="preserve">Adolygir y Cylch Gorchwyl ar gyfer y Bwrdd bob blwyddyn yn unol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ag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adroddiadau blynyddol. Pan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gynigir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newidiadau a’u cymeradwyo gan y Bwrdd, caiff y rhesymeg ar gyfer gwneud hynny hefyd ei gofnodi.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32"/>
          <w:szCs w:val="32"/>
        </w:rPr>
      </w:pPr>
      <w:r w:rsidRPr="000C26D2">
        <w:rPr>
          <w:rFonts w:ascii="Arial" w:eastAsia="Calibri" w:hAnsi="Arial" w:cs="Arial"/>
          <w:b/>
          <w:sz w:val="32"/>
          <w:szCs w:val="32"/>
        </w:rPr>
        <w:t xml:space="preserve">Dyddiadau BGC awgrymedig </w:t>
      </w:r>
    </w:p>
    <w:tbl>
      <w:tblPr>
        <w:tblStyle w:val="TableGrid1"/>
        <w:tblW w:w="8032" w:type="dxa"/>
        <w:tblInd w:w="-295" w:type="dxa"/>
        <w:tblLook w:val="04A0" w:firstRow="1" w:lastRow="0" w:firstColumn="1" w:lastColumn="0" w:noHBand="0" w:noVBand="1"/>
      </w:tblPr>
      <w:tblGrid>
        <w:gridCol w:w="2787"/>
        <w:gridCol w:w="3119"/>
        <w:gridCol w:w="2126"/>
      </w:tblGrid>
      <w:tr w:rsidR="000C26D2" w:rsidRPr="000C26D2" w:rsidTr="00AD1433">
        <w:tc>
          <w:tcPr>
            <w:tcW w:w="2787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ind w:left="1156" w:hanging="1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Dyddiad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Lleoliad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Amser</w:t>
            </w:r>
          </w:p>
        </w:tc>
      </w:tr>
      <w:tr w:rsidR="000C26D2" w:rsidRPr="000C26D2" w:rsidTr="00AD1433">
        <w:tc>
          <w:tcPr>
            <w:tcW w:w="2787" w:type="dxa"/>
          </w:tcPr>
          <w:p w:rsidR="000C26D2" w:rsidRPr="000C26D2" w:rsidRDefault="000C26D2" w:rsidP="000C26D2">
            <w:pPr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lastRenderedPageBreak/>
              <w:t>25ain Ebrill 2016</w:t>
            </w:r>
          </w:p>
        </w:tc>
        <w:tc>
          <w:tcPr>
            <w:tcW w:w="3119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 Executive Room</w:t>
            </w:r>
          </w:p>
        </w:tc>
        <w:tc>
          <w:tcPr>
            <w:tcW w:w="2126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  <w:tr w:rsidR="000C26D2" w:rsidRPr="000C26D2" w:rsidTr="00AD1433">
        <w:tc>
          <w:tcPr>
            <w:tcW w:w="2787" w:type="dxa"/>
          </w:tcPr>
          <w:p w:rsidR="000C26D2" w:rsidRPr="000C26D2" w:rsidRDefault="000C26D2" w:rsidP="000C26D2">
            <w:pPr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25ain Gorffennaf 2016</w:t>
            </w:r>
          </w:p>
        </w:tc>
        <w:tc>
          <w:tcPr>
            <w:tcW w:w="3119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</w:t>
            </w:r>
          </w:p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Executive Room</w:t>
            </w:r>
          </w:p>
        </w:tc>
        <w:tc>
          <w:tcPr>
            <w:tcW w:w="2126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  <w:tr w:rsidR="000C26D2" w:rsidRPr="000C26D2" w:rsidTr="00AD1433">
        <w:tc>
          <w:tcPr>
            <w:tcW w:w="2787" w:type="dxa"/>
          </w:tcPr>
          <w:p w:rsidR="000C26D2" w:rsidRPr="000C26D2" w:rsidRDefault="000C26D2" w:rsidP="000C26D2">
            <w:pPr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31ain Hydref 2016</w:t>
            </w:r>
          </w:p>
        </w:tc>
        <w:tc>
          <w:tcPr>
            <w:tcW w:w="3119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</w:t>
            </w:r>
          </w:p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Executive Room</w:t>
            </w:r>
          </w:p>
        </w:tc>
        <w:tc>
          <w:tcPr>
            <w:tcW w:w="2126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  <w:tr w:rsidR="000C26D2" w:rsidRPr="000C26D2" w:rsidTr="00AD1433">
        <w:tc>
          <w:tcPr>
            <w:tcW w:w="2787" w:type="dxa"/>
          </w:tcPr>
          <w:p w:rsidR="000C26D2" w:rsidRPr="000C26D2" w:rsidRDefault="000C26D2" w:rsidP="000C26D2">
            <w:pPr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30ain Ionawr 2017</w:t>
            </w:r>
          </w:p>
        </w:tc>
        <w:tc>
          <w:tcPr>
            <w:tcW w:w="3119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</w:t>
            </w:r>
          </w:p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Executive Room</w:t>
            </w:r>
          </w:p>
        </w:tc>
        <w:tc>
          <w:tcPr>
            <w:tcW w:w="2126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</w:tbl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C26D2">
        <w:rPr>
          <w:rFonts w:ascii="Arial" w:eastAsia="Calibri" w:hAnsi="Arial" w:cs="Arial"/>
          <w:sz w:val="24"/>
          <w:szCs w:val="24"/>
        </w:rPr>
        <w:t>Yn flaenorol cyfarfu Bwrdd Gwasanaethau Lleol Blaenau Gwent chwe gwaith y flwyddyn (pedwar cyfarfod chwarterol, a dau gyfarfod ychwanegol a ddefnyddiwyd ar gyfer datblygu ac adolygu.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Dylai BGC ystyried </w:t>
      </w:r>
      <w:proofErr w:type="gramStart"/>
      <w:r w:rsidRPr="000C26D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C26D2">
        <w:rPr>
          <w:rFonts w:ascii="Arial" w:eastAsia="Calibri" w:hAnsi="Arial" w:cs="Arial"/>
          <w:sz w:val="24"/>
          <w:szCs w:val="24"/>
        </w:rPr>
        <w:t xml:space="preserve"> oes angen dau gyfarfod ychwanegol.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C26D2">
        <w:rPr>
          <w:rFonts w:ascii="Arial" w:eastAsia="Calibri" w:hAnsi="Arial" w:cs="Arial"/>
          <w:b/>
          <w:sz w:val="24"/>
          <w:szCs w:val="24"/>
        </w:rPr>
        <w:t xml:space="preserve">Dyddiadau ychwanegol awgrymedig ar gyfer 2016/17 os oes angen </w:t>
      </w:r>
    </w:p>
    <w:p w:rsidR="000C26D2" w:rsidRPr="000C26D2" w:rsidRDefault="000C26D2" w:rsidP="000C26D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651"/>
        <w:gridCol w:w="2197"/>
      </w:tblGrid>
      <w:tr w:rsidR="000C26D2" w:rsidRPr="000C26D2" w:rsidTr="00AD1433">
        <w:tc>
          <w:tcPr>
            <w:tcW w:w="3120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Cyfarfodydd BGLl Ychwanegol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Lleoliad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b/>
                <w:sz w:val="24"/>
                <w:szCs w:val="24"/>
              </w:rPr>
              <w:t>Amser</w:t>
            </w:r>
          </w:p>
        </w:tc>
        <w:bookmarkStart w:id="0" w:name="_GoBack"/>
        <w:bookmarkEnd w:id="0"/>
      </w:tr>
      <w:tr w:rsidR="000C26D2" w:rsidRPr="000C26D2" w:rsidTr="00AD1433">
        <w:tc>
          <w:tcPr>
            <w:tcW w:w="3120" w:type="dxa"/>
            <w:shd w:val="clear" w:color="auto" w:fill="FFFFFF" w:themeFill="background1"/>
          </w:tcPr>
          <w:p w:rsidR="000C26D2" w:rsidRPr="000C26D2" w:rsidRDefault="000C26D2" w:rsidP="000C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13eg Mehefin 2016</w:t>
            </w:r>
          </w:p>
        </w:tc>
        <w:tc>
          <w:tcPr>
            <w:tcW w:w="2651" w:type="dxa"/>
            <w:shd w:val="clear" w:color="auto" w:fill="FFFFFF" w:themeFill="background1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</w:t>
            </w:r>
          </w:p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Executive Room</w:t>
            </w:r>
          </w:p>
        </w:tc>
        <w:tc>
          <w:tcPr>
            <w:tcW w:w="2197" w:type="dxa"/>
            <w:shd w:val="clear" w:color="auto" w:fill="FFFFFF" w:themeFill="background1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  <w:tr w:rsidR="000C26D2" w:rsidRPr="000C26D2" w:rsidTr="00AD1433">
        <w:tc>
          <w:tcPr>
            <w:tcW w:w="3120" w:type="dxa"/>
          </w:tcPr>
          <w:p w:rsidR="000C26D2" w:rsidRPr="000C26D2" w:rsidRDefault="000C26D2" w:rsidP="000C26D2">
            <w:pPr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12fed Rhagfyr 2016</w:t>
            </w:r>
          </w:p>
        </w:tc>
        <w:tc>
          <w:tcPr>
            <w:tcW w:w="2651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Y Ganolfan Ddinesig,</w:t>
            </w:r>
          </w:p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Executive Room</w:t>
            </w:r>
          </w:p>
        </w:tc>
        <w:tc>
          <w:tcPr>
            <w:tcW w:w="2197" w:type="dxa"/>
          </w:tcPr>
          <w:p w:rsidR="000C26D2" w:rsidRPr="000C26D2" w:rsidRDefault="000C26D2" w:rsidP="000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D2">
              <w:rPr>
                <w:rFonts w:ascii="Arial" w:hAnsi="Arial" w:cs="Arial"/>
                <w:sz w:val="24"/>
                <w:szCs w:val="24"/>
              </w:rPr>
              <w:t>2.00pm i 4.00pm</w:t>
            </w:r>
          </w:p>
        </w:tc>
      </w:tr>
    </w:tbl>
    <w:p w:rsidR="000C26D2" w:rsidRPr="000C26D2" w:rsidRDefault="000C26D2" w:rsidP="000C26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365CB" w:rsidRDefault="00E365CB"/>
    <w:sectPr w:rsidR="00E3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583"/>
    <w:multiLevelType w:val="hybridMultilevel"/>
    <w:tmpl w:val="91A8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3A95"/>
    <w:multiLevelType w:val="hybridMultilevel"/>
    <w:tmpl w:val="663EE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D0266"/>
    <w:multiLevelType w:val="hybridMultilevel"/>
    <w:tmpl w:val="03B6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529"/>
    <w:multiLevelType w:val="multilevel"/>
    <w:tmpl w:val="0B3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D643D"/>
    <w:multiLevelType w:val="hybridMultilevel"/>
    <w:tmpl w:val="373E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27F0"/>
    <w:multiLevelType w:val="hybridMultilevel"/>
    <w:tmpl w:val="972E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2996"/>
    <w:multiLevelType w:val="hybridMultilevel"/>
    <w:tmpl w:val="6CE4C2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1F54"/>
    <w:multiLevelType w:val="hybridMultilevel"/>
    <w:tmpl w:val="9722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B10B4"/>
    <w:multiLevelType w:val="hybridMultilevel"/>
    <w:tmpl w:val="15B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B3071"/>
    <w:multiLevelType w:val="hybridMultilevel"/>
    <w:tmpl w:val="147A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08A7"/>
    <w:multiLevelType w:val="hybridMultilevel"/>
    <w:tmpl w:val="387A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1837"/>
    <w:multiLevelType w:val="hybridMultilevel"/>
    <w:tmpl w:val="908C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203E"/>
    <w:multiLevelType w:val="hybridMultilevel"/>
    <w:tmpl w:val="296C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02731"/>
    <w:multiLevelType w:val="hybridMultilevel"/>
    <w:tmpl w:val="06E4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70AE"/>
    <w:multiLevelType w:val="hybridMultilevel"/>
    <w:tmpl w:val="E928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F6832"/>
    <w:multiLevelType w:val="hybridMultilevel"/>
    <w:tmpl w:val="20F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4F9D"/>
    <w:multiLevelType w:val="hybridMultilevel"/>
    <w:tmpl w:val="ECD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1615F"/>
    <w:multiLevelType w:val="hybridMultilevel"/>
    <w:tmpl w:val="32BA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1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D2"/>
    <w:rsid w:val="000C26D2"/>
    <w:rsid w:val="00E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26D2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C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26D2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C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Morris - Partnerships</dc:creator>
  <cp:lastModifiedBy>Andrea Morris - Partnerships</cp:lastModifiedBy>
  <cp:revision>1</cp:revision>
  <dcterms:created xsi:type="dcterms:W3CDTF">2017-02-06T12:13:00Z</dcterms:created>
  <dcterms:modified xsi:type="dcterms:W3CDTF">2017-02-06T12:13:00Z</dcterms:modified>
</cp:coreProperties>
</file>